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</w:rPr>
        <w:t>附件6</w:t>
      </w:r>
      <w:r>
        <w:rPr>
          <w:rFonts w:ascii="方正小标宋简体" w:hAnsi="宋体" w:eastAsia="方正小标宋简体"/>
          <w:sz w:val="32"/>
          <w:szCs w:val="36"/>
        </w:rPr>
        <w:t xml:space="preserve"> </w:t>
      </w:r>
      <w:bookmarkStart w:id="0" w:name="_GoBack"/>
      <w:bookmarkEnd w:id="0"/>
      <w:r>
        <w:rPr>
          <w:rFonts w:ascii="方正小标宋简体" w:hAnsi="宋体" w:eastAsia="方正小标宋简体"/>
          <w:sz w:val="32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6"/>
        </w:rPr>
        <w:t>百强技术评价标准</w:t>
      </w:r>
    </w:p>
    <w:p>
      <w:pPr>
        <w:adjustRightInd w:val="0"/>
        <w:snapToGrid w:val="0"/>
        <w:spacing w:line="379" w:lineRule="auto"/>
        <w:ind w:firstLine="691" w:firstLineChars="192"/>
        <w:jc w:val="center"/>
        <w:rPr>
          <w:rFonts w:ascii="方正小标宋简体" w:hAnsi="黑体" w:eastAsia="方正小标宋简体"/>
          <w:sz w:val="36"/>
          <w:szCs w:val="28"/>
        </w:rPr>
      </w:pPr>
      <w:r>
        <w:rPr>
          <w:rFonts w:hint="eastAsia" w:ascii="方正小标宋简体" w:hAnsi="黑体" w:eastAsia="方正小标宋简体"/>
          <w:sz w:val="36"/>
          <w:szCs w:val="28"/>
        </w:rPr>
        <w:t>大气污染防治技术评价标准</w:t>
      </w:r>
    </w:p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807"/>
        <w:gridCol w:w="486"/>
        <w:gridCol w:w="5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指　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满分</w:t>
            </w:r>
          </w:p>
        </w:tc>
        <w:tc>
          <w:tcPr>
            <w:tcW w:w="5188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工艺流程的合理性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518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流程简短且完整，单元组合优化程度高，工艺设计合理。严重不合理的判为零分。</w:t>
            </w:r>
          </w:p>
          <w:p>
            <w:pPr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技术适用性和有效性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技术适合治理特定行业污染的要求，可有效去除特征污染物。基本不适用的判为零分。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技术创新性和先进性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整体或局部具有科技创新性，创新点达到国际先进水平。属于落后或淘汰的技术判定为零分。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污染物减排效果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对特征污染物具有较好的去除效果，可稳定达标，与同类技术相比较去除总量更高。效果不明显的判为零分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二次污染的控制效果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污染治理过程中，不因物质的相变或添加而发生潜在污染物的转移或扩散。存在二次污染的判为零分。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解决行业污染的作用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可从整体上完全解决行业污染重要问题，在行业污染治理中可以发挥关键性的作用。基本没有作用的判为零分。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技术成熟度和实用性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技术成果的产业化程度高，有较为普遍的工程应用，工程实践证明其实用性强。没有工程实际应用的判为零分。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经济合理性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在可比基础上，单位综合造价和运行成本（费）相对较低，技术应用具备经济合理性。严重背离市场行情的判为零分。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资源能源节约性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应用技术建设占地省、设施运行消耗物料少、耗能低，污染治理过程中可实现资源与能源的回收或再利用。严重不具资源能源节约型的判为零分。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设施运行稳定性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设施运行中可以稳定达到工况，实现既定的参数，波动性小，不易产生故障。无法稳定运行的判为零分。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设施操作简便性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设施运行的自动化控制水平高，操作简单和方便，便于控制。运行操作过于复杂且难于控制的判为零分。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市场需求度和前景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技术的市场需求度较高，拥有良好的市场应用前景，属于近一时期市场亟需的技术。没有市场应用前景的判为零分。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技术的推广情况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该技术已经得到较好的推广应用，且持有者的推广策略有效和推广能力较强。不能做到有效推广的判为零分。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依托单位综合实力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技术依托（持有）单位属于大中型企业或上市公司，或拥有较强的技术研发、市场销售、生产制造、工程实施，以及内部管理的综合能力。不具基本能力的判为零分。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>
            <w:pPr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满分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100</w:t>
            </w:r>
          </w:p>
        </w:tc>
        <w:tc>
          <w:tcPr>
            <w:tcW w:w="5188" w:type="dxa"/>
            <w:vAlign w:val="center"/>
          </w:tcPr>
          <w:p>
            <w:pPr>
              <w:jc w:val="left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按评审专家的打分累加，并取平均值。各项技术按分数排序。</w:t>
            </w:r>
          </w:p>
        </w:tc>
      </w:tr>
    </w:tbl>
    <w:p>
      <w:pPr>
        <w:rPr>
          <w:rFonts w:ascii="黑体" w:hAnsi="宋体" w:eastAsia="黑体"/>
          <w:sz w:val="24"/>
          <w:szCs w:val="24"/>
        </w:rPr>
      </w:pPr>
    </w:p>
    <w:p>
      <w:pPr>
        <w:adjustRightInd w:val="0"/>
        <w:snapToGrid w:val="0"/>
        <w:spacing w:line="379" w:lineRule="auto"/>
        <w:ind w:firstLine="403" w:firstLineChars="192"/>
        <w:jc w:val="center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adjustRightInd w:val="0"/>
        <w:snapToGrid w:val="0"/>
        <w:spacing w:line="379" w:lineRule="auto"/>
        <w:ind w:firstLine="691" w:firstLineChars="192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水污染防治技术评价标准</w:t>
      </w:r>
    </w:p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80"/>
        <w:gridCol w:w="737"/>
        <w:gridCol w:w="4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指　标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满分</w:t>
            </w:r>
          </w:p>
        </w:tc>
        <w:tc>
          <w:tcPr>
            <w:tcW w:w="4782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工艺流程的合理性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流程简短且完整，单元组合优化程度高，工艺设计合理。严重不合理的判为零分。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技术适用性和有效性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技术适合治理特定行业污染的要求，可有效去除特征污染物。基本不适用的判为零分。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技术创新性和先进性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整体或局部具有科技创新性，创新点达到国际先进水平。属于落后或淘汰的技术判定为零分。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污染物减排效果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对特征污染物具有较好的去除效果，可稳定达标，与同类技术相比较去除总量更高。效果不明显的判为零分。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二次污染的控制效果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污染治理过程中，不因物质的相变或添加而发生潜在的污染物的转移或扩散。存在二次污染的判为零分。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解决行业污染的作用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可从整体上解决行业污染重要问题，在行业污染治理中可以发挥关键性的作用。基本没有作用的判为零分。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技术成熟度和实用性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技术成果的产业化程度高，有较为普遍的工程应用，工程实践证明其实用性强。没有工程实际应用的判为零分。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经济合理性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在可比基础上，单位综合造价和运行成本（费）相对较低，技术应用具备经济合理性。严重背离市场行情的判为零分。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资源能源节约性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应用技术建设占地省、设施运行消耗物料少、耗能低，污染治理过程中可实现资源与能源的回收或再利用。严重不具资源能源节约型的判为零分。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设施运行稳定性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设施运行中可以稳定达到工况，实现既定的参数，波动性小，不易产生故障。无法稳定运行的判为零分。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设施操作简便性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设施运行的自动化控制水平高，操作简单和方便，便于控制。运行操作过于复杂且难于控制的判为零分。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市场需求度和前景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技术的市场需求度较高，拥有良好的市场应用前景，属于近一时期市场亟需的技术。没有市场应用前景的判为零分。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技术的推广情况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该技术已经得到较好的推广应用，且持有者的推广策略有效和推广能力较强。不能做到有效推广的判为零分。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依托单位综合实力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技术依托（持有）单位属于大中型企业或上市公司，或拥有较强的技术研发、市场销售、生产制造、工程实施以及内部管理的综合能力。不具基本能力的判为零分。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>
            <w:pPr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满分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100</w:t>
            </w:r>
          </w:p>
        </w:tc>
        <w:tc>
          <w:tcPr>
            <w:tcW w:w="4782" w:type="dxa"/>
            <w:vAlign w:val="center"/>
          </w:tcPr>
          <w:p>
            <w:pPr>
              <w:jc w:val="left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按评审专家的打分累加，并取平均值。各项技术按分数排序。</w:t>
            </w:r>
          </w:p>
        </w:tc>
      </w:tr>
    </w:tbl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adjustRightInd w:val="0"/>
        <w:snapToGrid w:val="0"/>
        <w:spacing w:line="379" w:lineRule="auto"/>
        <w:ind w:firstLine="691" w:firstLineChars="192"/>
        <w:jc w:val="center"/>
        <w:rPr>
          <w:rFonts w:ascii="方正小标宋简体" w:hAnsi="黑体" w:eastAsia="方正小标宋简体"/>
          <w:sz w:val="36"/>
          <w:szCs w:val="28"/>
        </w:rPr>
      </w:pPr>
      <w:r>
        <w:rPr>
          <w:rFonts w:hint="eastAsia" w:ascii="方正小标宋简体" w:hAnsi="黑体" w:eastAsia="方正小标宋简体"/>
          <w:sz w:val="36"/>
          <w:szCs w:val="28"/>
        </w:rPr>
        <w:t>土壤（含固废）污染防治技术评价标准</w:t>
      </w:r>
    </w:p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438"/>
        <w:gridCol w:w="595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指　标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满分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技术创新性和先进性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整体或局部具有科技创新性，创新点达到国际先进水平。属于落后或淘汰的技术判定为零分。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技术成熟度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技术成果的产业化程度高，有较为普遍的工程应用，工程实践证明其实用性强。没有工程实际应用的判为零分。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设施运行稳定性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设施运行可以稳定达到工况，实现既定的参数，波动性小，不易产生故障。无法稳定运行的判为零分。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设施操作简便性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设施运行的自动化控制水平高，操作简单和方便，便于控制。运行操作过于复杂且难于控制的判为零分。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解决行业污染的作用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可从整体上完全解决行业污染重要问题，在行业污染治理中可以发挥关键性的作用。基本没有作用的判为零分。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治理效果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对特征污染物有较好的去除效果，与同类技术相比较去除总量更高。效果不明显的判为零分。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治理效果</w:t>
            </w:r>
            <w:r>
              <w:rPr>
                <w:rFonts w:hint="eastAsia" w:cs="宋体"/>
                <w:sz w:val="18"/>
                <w:szCs w:val="18"/>
              </w:rPr>
              <w:t>验证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对特征污染物治理效果稳定性达标的验证较充分，没有验证的判为零分。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残余风险/二次污染的控制效果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污染治理过程中，不因物质的相变或添加而发生潜在污染物的转移或扩散。存在残余风险或二次污染的判为零分。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经济合理性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在可比基础上，单位综合造价和运行成本（费）相对较低，技术应用具备经济合理性。严重背离市场行情的判为零分。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资源能源节约性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应用技术建设占地省、设施运行消耗物料少、耗能低，污染治理过程中可实现资源与能源的回收或再利用。严重不具资源能源节约型的判为零分。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用户</w:t>
            </w:r>
            <w:r>
              <w:rPr>
                <w:rFonts w:cs="宋体"/>
                <w:sz w:val="18"/>
                <w:szCs w:val="18"/>
              </w:rPr>
              <w:t>接受程度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治理技术得到</w:t>
            </w:r>
            <w:r>
              <w:rPr>
                <w:rFonts w:hint="eastAsia" w:cs="宋体"/>
                <w:sz w:val="18"/>
                <w:szCs w:val="18"/>
              </w:rPr>
              <w:t>用户</w:t>
            </w:r>
            <w:r>
              <w:rPr>
                <w:rFonts w:cs="宋体"/>
                <w:sz w:val="18"/>
                <w:szCs w:val="18"/>
              </w:rPr>
              <w:t>认可</w:t>
            </w:r>
            <w:r>
              <w:rPr>
                <w:rFonts w:hint="eastAsia" w:cs="宋体"/>
                <w:sz w:val="18"/>
                <w:szCs w:val="18"/>
              </w:rPr>
              <w:t>，用户有3家以上并得到积极评价，没有用户评价意见</w:t>
            </w:r>
            <w:r>
              <w:rPr>
                <w:rFonts w:cs="宋体"/>
                <w:sz w:val="18"/>
                <w:szCs w:val="18"/>
              </w:rPr>
              <w:t>判为零分</w:t>
            </w:r>
            <w:r>
              <w:rPr>
                <w:rFonts w:hint="eastAsia" w:cs="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公众接受程度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治理过程和治理后的效果得到公众认可。公众强烈反对的判为零分。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市场需求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技术的市场需求度较高，拥有良好的市场应用前景，属于近一时期市场亟需的技术。没有市场应用前景的判为零分。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技术的推广情况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该技术已经得到较好的推广应用，且持有者的推广策略有效和推广能力较强。不能做到有效推广的判为零分。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1438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依托单位综合实力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技术依托（持有）单位属于大中型企业或上市公司，或拥有较强的技术研发、市场销售、生产制造、工程实施，以及内部管理的综合能力。不具基本能力的判为零分。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满分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100</w:t>
            </w:r>
          </w:p>
        </w:tc>
        <w:tc>
          <w:tcPr>
            <w:tcW w:w="5386" w:type="dxa"/>
            <w:vAlign w:val="center"/>
          </w:tcPr>
          <w:p>
            <w:pPr>
              <w:jc w:val="left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按评审专家的打分累加，并取平均值。各项技术按分数排序。</w:t>
            </w:r>
          </w:p>
        </w:tc>
      </w:tr>
    </w:tbl>
    <w:p>
      <w:pPr>
        <w:jc w:val="left"/>
        <w:rPr>
          <w:szCs w:val="24"/>
        </w:rPr>
      </w:pPr>
    </w:p>
    <w:p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>
      <w:pPr>
        <w:jc w:val="left"/>
        <w:rPr>
          <w:szCs w:val="24"/>
        </w:rPr>
      </w:pPr>
    </w:p>
    <w:p>
      <w:pPr>
        <w:adjustRightInd w:val="0"/>
        <w:snapToGrid w:val="0"/>
        <w:spacing w:line="379" w:lineRule="auto"/>
        <w:ind w:firstLine="691" w:firstLineChars="192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环境监测技术评价标准</w:t>
      </w:r>
    </w:p>
    <w:tbl>
      <w:tblPr>
        <w:tblStyle w:val="3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160"/>
        <w:gridCol w:w="486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指　标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b/>
                <w:sz w:val="24"/>
                <w:szCs w:val="24"/>
              </w:rPr>
              <w:t>满分</w:t>
            </w:r>
          </w:p>
        </w:tc>
        <w:tc>
          <w:tcPr>
            <w:tcW w:w="4611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工艺流程的合理性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cs="宋体"/>
                <w:color w:val="FF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流程简短且完整，单元组合优化程度高，工艺设计合理。严重不合理的判为零分。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技术适用性和有效性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技术适合监测特定行业污染物的要求，可有效监测特征污染物。基本不适用的判为零分。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技术创新性和先进性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整体或局部具有科技创新性，创新点达到国际先进水平。属于落后或淘汰的技术判定为零分。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监测技术（仪器）可靠性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对特征污染物具有较好监测效果，可持续稳定达标，与同类技术（仪器）相比较可靠性更高。无法持续未定达标的判为零分。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解决领域重大技术关键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可从整体上解决领域重大技术关键，在本领域监测技术进步中可以发挥关键性的作用。无解决重大技术关的作用判为零分。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技术成熟度和实用性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技术成果的产业化程度高，有较为普遍的工程应用，工程实践证明其实用性强。没有工程实际应用的判为零分。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经济合理性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在可比基础上，单位综合造价和运行成本（费）相对较低，技术应用具备经济合理性。严重背离市场行情的判为零分。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设施运行稳定性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设施运行中可以稳定达到工况，实现既定的参数，波动性小，不易产生故障。无法稳定运行的判为零分。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设施操作简便性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设施运行的自动化控制水平高，操作简单和方便，便于控制。运行操作过于复杂且难于控制的判为零分。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市场需求度和前景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技术的市场需求度较高，拥有良好的市场应用前景，属于近一时期市场亟需的技术。没有市场应用前景的判为零分。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产品市场占有能力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该技术已经得到较好的推广应用，且持有者的推广策略有效和推广能力较强。不能做到有效推广的判为零分。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依托单位综合实力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技术依托（持有）单位属于大中型企业或上市公司，或拥有较强的技术研发、市场销售、生产制造、工程实施以及内部管理的综合能力。不具基本能力的判为零分。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满分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100</w:t>
            </w:r>
          </w:p>
        </w:tc>
        <w:tc>
          <w:tcPr>
            <w:tcW w:w="4611" w:type="dxa"/>
            <w:vAlign w:val="center"/>
          </w:tcPr>
          <w:p>
            <w:pPr>
              <w:jc w:val="left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按评审专家的打分累加，并取平均值。各项技术按分数排序。</w:t>
            </w:r>
          </w:p>
        </w:tc>
      </w:tr>
    </w:tbl>
    <w:p>
      <w:pPr>
        <w:jc w:val="left"/>
        <w:rPr>
          <w:szCs w:val="24"/>
        </w:rPr>
      </w:pPr>
    </w:p>
    <w:p/>
    <w:sectPr>
      <w:headerReference r:id="rId3" w:type="default"/>
      <w:pgSz w:w="11906" w:h="16838"/>
      <w:pgMar w:top="1077" w:right="1814" w:bottom="1077" w:left="1814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20" w:lineRule="exact"/>
      <w:jc w:val="center"/>
      <w:rPr>
        <w:rFonts w:ascii="宋体" w:hAnsi="宋体" w:cs="黑体"/>
        <w:b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09A7"/>
    <w:rsid w:val="2C364021"/>
    <w:rsid w:val="7A0F0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2017-09-07T07:05:00Z</dcterms:created>
  <dc:creator>Administrator</dc:creator>
  <cp:lastModifiedBy>Administrator</cp:lastModifiedBy>
  <dcterms:modified xsi:type="dcterms:W3CDTF">2017-09-08T02:52:16Z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